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 Human Geography</w:t>
        <w:br w:type="textWrapping"/>
        <w:t xml:space="preserve">Map Quizzes</w:t>
        <w:br w:type="textWrapping"/>
        <w:br w:type="textWrapping"/>
        <w:br w:type="textWrapping"/>
        <w:t xml:space="preserve">Starting next week (9/6) you will be taking map quizzes at a fairly regular rate.</w:t>
        <w:br w:type="textWrapping"/>
        <w:t xml:space="preserve">Here are the following regions you will be quizzed on</w:t>
        <w:br w:type="textWrapping"/>
        <w:t xml:space="preserve">1. North America, The Caribbean and Central America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South America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Western Europe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Eastern Europe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Africa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The Middle East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East Asia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Southeast Asia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quizzes will all follow the same format. You will be given a map with the countries names on it for studying, then on quiz day will be required to identify those countries on a blank map. These assessments are necessary as we move forward in Human Geography, immediately knowing the location of a country as we discuss is critical in understanding that countries relation to the world.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